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7E" w:rsidRPr="0068257E" w:rsidRDefault="0068257E" w:rsidP="0068257E">
      <w:pPr>
        <w:widowControl/>
        <w:textAlignment w:val="baseline"/>
        <w:rPr>
          <w:rFonts w:ascii="Arial" w:eastAsia="超研澤粗明" w:hAnsi="新細明體" w:hint="eastAsia"/>
          <w:b/>
          <w:bCs/>
          <w:color w:val="000000"/>
          <w:kern w:val="24"/>
          <w:sz w:val="56"/>
          <w:szCs w:val="56"/>
        </w:rPr>
      </w:pPr>
      <w:r w:rsidRPr="0068257E">
        <w:rPr>
          <w:rFonts w:ascii="Arial" w:eastAsia="超研澤粗明" w:hAnsi="新細明體" w:hint="eastAsia"/>
          <w:b/>
          <w:bCs/>
          <w:color w:val="000000"/>
          <w:kern w:val="24"/>
          <w:sz w:val="56"/>
          <w:szCs w:val="56"/>
        </w:rPr>
        <w:t xml:space="preserve">                  </w:t>
      </w:r>
      <w:r>
        <w:rPr>
          <w:rFonts w:ascii="新細明體" w:hAnsi="新細明體" w:cs="新細明體"/>
          <w:noProof/>
          <w:kern w:val="0"/>
          <w:szCs w:val="24"/>
        </w:rPr>
        <w:drawing>
          <wp:inline distT="0" distB="0" distL="0" distR="0">
            <wp:extent cx="1951355" cy="576580"/>
            <wp:effectExtent l="0" t="0" r="0" b="0"/>
            <wp:docPr id="4" name="Picture 21" descr="logo-[轉換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-[轉換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7E" w:rsidRPr="0068257E" w:rsidRDefault="0068257E" w:rsidP="0068257E">
      <w:pPr>
        <w:widowControl/>
        <w:textAlignment w:val="baseline"/>
        <w:rPr>
          <w:rFonts w:ascii="Arial" w:eastAsia="超研澤粗明" w:hAnsi="新細明體" w:hint="eastAsia"/>
          <w:b/>
          <w:bCs/>
          <w:color w:val="000000"/>
          <w:kern w:val="24"/>
          <w:sz w:val="56"/>
          <w:szCs w:val="56"/>
        </w:rPr>
      </w:pPr>
    </w:p>
    <w:p w:rsidR="0068257E" w:rsidRPr="0068257E" w:rsidRDefault="0068257E" w:rsidP="0068257E">
      <w:pPr>
        <w:widowControl/>
        <w:textAlignment w:val="baseline"/>
        <w:rPr>
          <w:rFonts w:ascii="Arial" w:eastAsia="超研澤粗明" w:hAnsi="新細明體" w:hint="eastAsia"/>
          <w:b/>
          <w:bCs/>
          <w:color w:val="000000"/>
          <w:kern w:val="24"/>
          <w:sz w:val="56"/>
          <w:szCs w:val="56"/>
        </w:rPr>
      </w:pPr>
    </w:p>
    <w:p w:rsidR="0068257E" w:rsidRPr="0068257E" w:rsidRDefault="0068257E" w:rsidP="0068257E">
      <w:pPr>
        <w:widowControl/>
        <w:textAlignment w:val="baseline"/>
        <w:rPr>
          <w:rFonts w:ascii="Arial" w:eastAsia="超研澤粗明" w:hAnsi="新細明體" w:hint="eastAsia"/>
          <w:b/>
          <w:bCs/>
          <w:color w:val="000000"/>
          <w:kern w:val="24"/>
          <w:sz w:val="56"/>
          <w:szCs w:val="56"/>
        </w:rPr>
      </w:pPr>
    </w:p>
    <w:p w:rsidR="0068257E" w:rsidRPr="0068257E" w:rsidRDefault="0068257E" w:rsidP="0068257E">
      <w:pPr>
        <w:widowControl/>
        <w:textAlignment w:val="baseline"/>
        <w:rPr>
          <w:rFonts w:ascii="新細明體" w:hAnsi="新細明體" w:cs="新細明體" w:hint="eastAsia"/>
          <w:kern w:val="0"/>
          <w:szCs w:val="24"/>
        </w:rPr>
      </w:pPr>
      <w:r w:rsidRPr="0068257E">
        <w:rPr>
          <w:rFonts w:ascii="Arial" w:eastAsia="超研澤粗明" w:hAnsi="新細明體" w:hint="eastAsia"/>
          <w:b/>
          <w:bCs/>
          <w:color w:val="000000"/>
          <w:kern w:val="24"/>
          <w:sz w:val="56"/>
          <w:szCs w:val="56"/>
          <w:eastAsianLayout w:id="2044356096"/>
        </w:rPr>
        <w:t>新民高中</w:t>
      </w:r>
      <w:r w:rsidRPr="0068257E">
        <w:rPr>
          <w:rFonts w:ascii="Arial" w:eastAsia="超研澤粗明" w:hAnsi="Arial"/>
          <w:b/>
          <w:bCs/>
          <w:color w:val="000000"/>
          <w:kern w:val="24"/>
          <w:sz w:val="56"/>
          <w:szCs w:val="56"/>
          <w:eastAsianLayout w:id="2044356097"/>
        </w:rPr>
        <w:t>2019.09.28</w:t>
      </w:r>
    </w:p>
    <w:p w:rsidR="0068257E" w:rsidRPr="0068257E" w:rsidRDefault="0068257E" w:rsidP="0068257E">
      <w:pPr>
        <w:widowControl/>
        <w:textAlignment w:val="baseline"/>
        <w:rPr>
          <w:rFonts w:ascii="新細明體" w:hAnsi="新細明體" w:cs="新細明體"/>
          <w:kern w:val="0"/>
          <w:szCs w:val="24"/>
        </w:rPr>
      </w:pPr>
      <w:r w:rsidRPr="0068257E">
        <w:rPr>
          <w:rFonts w:ascii="Arial" w:eastAsia="超研澤粗明" w:hAnsi="新細明體" w:hint="eastAsia"/>
          <w:b/>
          <w:bCs/>
          <w:color w:val="000000"/>
          <w:kern w:val="24"/>
          <w:sz w:val="132"/>
          <w:szCs w:val="132"/>
          <w:u w:val="single"/>
          <w:eastAsianLayout w:id="2044356098"/>
        </w:rPr>
        <w:t>親師座談會</w:t>
      </w:r>
    </w:p>
    <w:p w:rsidR="0068257E" w:rsidRPr="0068257E" w:rsidRDefault="0068257E" w:rsidP="0068257E">
      <w:pPr>
        <w:rPr>
          <w:rFonts w:ascii="華康魏碑體" w:eastAsia="華康魏碑體" w:hAnsi="Times New Roman" w:hint="eastAsia"/>
          <w:b/>
          <w:snapToGrid w:val="0"/>
          <w:kern w:val="0"/>
          <w:szCs w:val="24"/>
        </w:rPr>
      </w:pPr>
    </w:p>
    <w:p w:rsidR="0068257E" w:rsidRPr="0068257E" w:rsidRDefault="0068257E" w:rsidP="0068257E">
      <w:pPr>
        <w:rPr>
          <w:rFonts w:ascii="華康魏碑體" w:eastAsia="華康魏碑體" w:hAnsi="Times New Roman" w:hint="eastAsia"/>
          <w:b/>
          <w:snapToGrid w:val="0"/>
          <w:kern w:val="0"/>
          <w:szCs w:val="24"/>
        </w:rPr>
      </w:pPr>
    </w:p>
    <w:p w:rsidR="0068257E" w:rsidRPr="0068257E" w:rsidRDefault="0068257E" w:rsidP="0068257E">
      <w:pPr>
        <w:widowControl/>
        <w:ind w:leftChars="2776" w:left="6662"/>
        <w:textAlignment w:val="baseline"/>
        <w:rPr>
          <w:rFonts w:ascii="Arial" w:eastAsia="超研澤粗明" w:hAnsi="新細明體" w:hint="eastAsia"/>
          <w:b/>
          <w:bCs/>
          <w:color w:val="000000"/>
          <w:kern w:val="24"/>
          <w:sz w:val="56"/>
          <w:szCs w:val="56"/>
        </w:rPr>
      </w:pPr>
    </w:p>
    <w:p w:rsidR="0068257E" w:rsidRPr="0068257E" w:rsidRDefault="0068257E" w:rsidP="0068257E">
      <w:pPr>
        <w:widowControl/>
        <w:ind w:firstLineChars="960" w:firstLine="5381"/>
        <w:textAlignment w:val="baseline"/>
        <w:rPr>
          <w:rFonts w:ascii="新細明體" w:hAnsi="新細明體" w:cs="新細明體"/>
          <w:kern w:val="0"/>
          <w:szCs w:val="24"/>
        </w:rPr>
      </w:pPr>
      <w:r w:rsidRPr="0068257E">
        <w:rPr>
          <w:rFonts w:ascii="Arial" w:eastAsia="超研澤粗明" w:hAnsi="新細明體" w:hint="eastAsia"/>
          <w:b/>
          <w:bCs/>
          <w:color w:val="000000"/>
          <w:kern w:val="24"/>
          <w:sz w:val="56"/>
          <w:szCs w:val="56"/>
          <w:eastAsianLayout w:id="2044356099"/>
        </w:rPr>
        <w:t>主講人：</w:t>
      </w:r>
    </w:p>
    <w:p w:rsidR="0068257E" w:rsidRPr="0068257E" w:rsidRDefault="0068257E" w:rsidP="0068257E">
      <w:pPr>
        <w:widowControl/>
        <w:ind w:firstLineChars="960" w:firstLine="5381"/>
        <w:textAlignment w:val="baseline"/>
        <w:rPr>
          <w:rFonts w:ascii="新細明體" w:hAnsi="新細明體" w:cs="新細明體"/>
          <w:kern w:val="0"/>
          <w:szCs w:val="24"/>
        </w:rPr>
      </w:pPr>
      <w:r w:rsidRPr="0068257E">
        <w:rPr>
          <w:rFonts w:ascii="Arial" w:eastAsia="超研澤粗明" w:hAnsi="新細明體" w:hint="eastAsia"/>
          <w:b/>
          <w:bCs/>
          <w:color w:val="000000"/>
          <w:kern w:val="24"/>
          <w:sz w:val="56"/>
          <w:szCs w:val="56"/>
          <w:eastAsianLayout w:id="2044356100"/>
        </w:rPr>
        <w:t>機一甲導師</w:t>
      </w:r>
    </w:p>
    <w:p w:rsidR="0068257E" w:rsidRPr="0068257E" w:rsidRDefault="0068257E" w:rsidP="0068257E">
      <w:pPr>
        <w:widowControl/>
        <w:ind w:firstLineChars="960" w:firstLine="5381"/>
        <w:textAlignment w:val="baseline"/>
        <w:rPr>
          <w:rFonts w:ascii="Arial" w:eastAsia="超研澤粗明" w:hAnsi="新細明體"/>
          <w:b/>
          <w:bCs/>
          <w:color w:val="000000"/>
          <w:kern w:val="24"/>
          <w:sz w:val="56"/>
          <w:szCs w:val="56"/>
          <w:eastAsianLayout w:id="2044356101"/>
        </w:rPr>
      </w:pPr>
      <w:r w:rsidRPr="0068257E">
        <w:rPr>
          <w:rFonts w:ascii="Arial" w:eastAsia="超研澤粗明" w:hAnsi="新細明體" w:hint="eastAsia"/>
          <w:b/>
          <w:bCs/>
          <w:color w:val="000000"/>
          <w:kern w:val="24"/>
          <w:sz w:val="56"/>
          <w:szCs w:val="56"/>
          <w:eastAsianLayout w:id="2044356101"/>
        </w:rPr>
        <w:t>顏利真</w:t>
      </w:r>
    </w:p>
    <w:p w:rsidR="0068257E" w:rsidRPr="0068257E" w:rsidRDefault="0068257E" w:rsidP="0068257E">
      <w:pPr>
        <w:widowControl/>
        <w:rPr>
          <w:rFonts w:ascii="Arial" w:eastAsia="超研澤粗明" w:hAnsi="新細明體"/>
          <w:b/>
          <w:bCs/>
          <w:color w:val="000000"/>
          <w:kern w:val="24"/>
          <w:sz w:val="56"/>
          <w:szCs w:val="56"/>
          <w:eastAsianLayout w:id="2044356101"/>
        </w:rPr>
      </w:pPr>
      <w:r w:rsidRPr="0068257E">
        <w:rPr>
          <w:rFonts w:ascii="Arial" w:eastAsia="超研澤粗明" w:hAnsi="Times New Roman"/>
          <w:b/>
          <w:bCs/>
          <w:snapToGrid w:val="0"/>
          <w:color w:val="000000"/>
          <w:kern w:val="24"/>
          <w:sz w:val="56"/>
          <w:szCs w:val="56"/>
          <w:eastAsianLayout w:id="2044356101"/>
        </w:rPr>
        <w:br w:type="page"/>
      </w:r>
    </w:p>
    <w:p w:rsidR="0068257E" w:rsidRPr="0068257E" w:rsidRDefault="0068257E" w:rsidP="0068257E">
      <w:pPr>
        <w:widowControl/>
        <w:jc w:val="center"/>
        <w:textAlignment w:val="baseline"/>
        <w:rPr>
          <w:rFonts w:ascii="Arial" w:hAnsi="新細明體" w:hint="eastAsia"/>
          <w:color w:val="000000"/>
          <w:kern w:val="24"/>
          <w:sz w:val="44"/>
          <w:szCs w:val="44"/>
        </w:rPr>
      </w:pPr>
      <w:r w:rsidRPr="0068257E">
        <w:rPr>
          <w:rFonts w:ascii="Arial" w:hAnsi="新細明體" w:hint="eastAsia"/>
          <w:color w:val="000000"/>
          <w:kern w:val="24"/>
          <w:sz w:val="44"/>
          <w:szCs w:val="44"/>
        </w:rPr>
        <w:lastRenderedPageBreak/>
        <w:t>議程</w:t>
      </w:r>
    </w:p>
    <w:p w:rsidR="0068257E" w:rsidRPr="0068257E" w:rsidRDefault="0068257E" w:rsidP="0068257E">
      <w:pPr>
        <w:widowControl/>
        <w:jc w:val="center"/>
        <w:textAlignment w:val="baseline"/>
        <w:rPr>
          <w:rFonts w:ascii="Arial" w:hAnsi="新細明體" w:hint="eastAsia"/>
          <w:color w:val="000000"/>
          <w:kern w:val="24"/>
          <w:sz w:val="44"/>
          <w:szCs w:val="44"/>
        </w:rPr>
      </w:pPr>
    </w:p>
    <w:p w:rsidR="0068257E" w:rsidRPr="0068257E" w:rsidRDefault="0068257E" w:rsidP="0068257E">
      <w:pPr>
        <w:widowControl/>
        <w:jc w:val="center"/>
        <w:textAlignment w:val="baseline"/>
        <w:rPr>
          <w:rFonts w:ascii="新細明體" w:hAnsi="新細明體" w:cs="新細明體"/>
          <w:kern w:val="0"/>
          <w:sz w:val="28"/>
          <w:szCs w:val="28"/>
        </w:rPr>
      </w:pPr>
      <w:r w:rsidRPr="0068257E">
        <w:rPr>
          <w:rFonts w:ascii="Arial" w:hAnsi="新細明體" w:hint="eastAsia"/>
          <w:color w:val="000000"/>
          <w:kern w:val="24"/>
          <w:sz w:val="28"/>
          <w:szCs w:val="28"/>
        </w:rPr>
        <w:t>一、</w:t>
      </w:r>
      <w:r w:rsidRPr="0068257E">
        <w:rPr>
          <w:rFonts w:ascii="Arial" w:hAnsi="新細明體" w:hint="eastAsia"/>
          <w:color w:val="000000"/>
          <w:kern w:val="24"/>
          <w:sz w:val="28"/>
          <w:szCs w:val="28"/>
          <w:eastAsianLayout w:id="2044359424"/>
        </w:rPr>
        <w:t>主席致詞</w:t>
      </w:r>
    </w:p>
    <w:p w:rsidR="0068257E" w:rsidRPr="0068257E" w:rsidRDefault="0068257E" w:rsidP="0068257E">
      <w:pPr>
        <w:widowControl/>
        <w:jc w:val="center"/>
        <w:textAlignment w:val="baseline"/>
        <w:rPr>
          <w:rFonts w:ascii="新細明體" w:hAnsi="新細明體" w:cs="新細明體"/>
          <w:kern w:val="0"/>
          <w:sz w:val="28"/>
          <w:szCs w:val="28"/>
        </w:rPr>
      </w:pPr>
      <w:r w:rsidRPr="0068257E">
        <w:rPr>
          <w:rFonts w:ascii="Arial" w:hAnsi="新細明體" w:hint="eastAsia"/>
          <w:color w:val="000000"/>
          <w:kern w:val="24"/>
          <w:sz w:val="28"/>
          <w:szCs w:val="28"/>
          <w:eastAsianLayout w:id="2044359425"/>
        </w:rPr>
        <w:t>二、班務報告</w:t>
      </w:r>
    </w:p>
    <w:p w:rsidR="0068257E" w:rsidRPr="0068257E" w:rsidRDefault="0068257E" w:rsidP="0068257E">
      <w:pPr>
        <w:widowControl/>
        <w:jc w:val="center"/>
        <w:textAlignment w:val="baseline"/>
        <w:rPr>
          <w:rFonts w:ascii="新細明體" w:hAnsi="新細明體" w:cs="新細明體"/>
          <w:kern w:val="0"/>
          <w:sz w:val="28"/>
          <w:szCs w:val="28"/>
        </w:rPr>
      </w:pPr>
      <w:r w:rsidRPr="0068257E">
        <w:rPr>
          <w:rFonts w:ascii="Arial" w:hAnsi="新細明體" w:hint="eastAsia"/>
          <w:color w:val="000000"/>
          <w:kern w:val="24"/>
          <w:sz w:val="28"/>
          <w:szCs w:val="28"/>
          <w:eastAsianLayout w:id="2044359426"/>
        </w:rPr>
        <w:t>三、討論事項</w:t>
      </w:r>
    </w:p>
    <w:p w:rsidR="0068257E" w:rsidRPr="0068257E" w:rsidRDefault="0068257E" w:rsidP="0068257E">
      <w:pPr>
        <w:widowControl/>
        <w:jc w:val="center"/>
        <w:textAlignment w:val="baseline"/>
        <w:rPr>
          <w:rFonts w:ascii="新細明體" w:hAnsi="新細明體" w:cs="新細明體"/>
          <w:kern w:val="0"/>
          <w:sz w:val="28"/>
          <w:szCs w:val="28"/>
        </w:rPr>
      </w:pPr>
      <w:r w:rsidRPr="0068257E">
        <w:rPr>
          <w:rFonts w:ascii="Arial" w:hAnsi="新細明體" w:hint="eastAsia"/>
          <w:color w:val="000000"/>
          <w:kern w:val="24"/>
          <w:sz w:val="28"/>
          <w:szCs w:val="28"/>
          <w:eastAsianLayout w:id="2044359427"/>
        </w:rPr>
        <w:t>四、臨時動議</w:t>
      </w:r>
    </w:p>
    <w:p w:rsidR="0068257E" w:rsidRDefault="0068257E" w:rsidP="0068257E">
      <w:pPr>
        <w:widowControl/>
        <w:ind w:firstLineChars="1200" w:firstLine="3360"/>
        <w:textAlignment w:val="baseline"/>
        <w:rPr>
          <w:rFonts w:ascii="Arial" w:hAnsi="新細明體"/>
          <w:color w:val="000000"/>
          <w:kern w:val="24"/>
          <w:sz w:val="28"/>
          <w:szCs w:val="28"/>
          <w:eastAsianLayout w:id="2044359428"/>
        </w:rPr>
      </w:pPr>
      <w:r w:rsidRPr="0068257E">
        <w:rPr>
          <w:rFonts w:ascii="Arial" w:hAnsi="新細明體" w:hint="eastAsia"/>
          <w:color w:val="000000"/>
          <w:kern w:val="24"/>
          <w:sz w:val="28"/>
          <w:szCs w:val="28"/>
          <w:eastAsianLayout w:id="2044359428"/>
        </w:rPr>
        <w:t>五、散會</w:t>
      </w:r>
    </w:p>
    <w:p w:rsidR="0068257E" w:rsidRPr="0068257E" w:rsidRDefault="0068257E" w:rsidP="0068257E">
      <w:pPr>
        <w:jc w:val="center"/>
        <w:rPr>
          <w:rFonts w:ascii="華康魏碑體" w:eastAsia="華康魏碑體" w:hAnsi="Times New Roman"/>
          <w:snapToGrid w:val="0"/>
          <w:kern w:val="0"/>
          <w:szCs w:val="24"/>
        </w:rPr>
      </w:pPr>
      <w:r>
        <w:rPr>
          <w:rFonts w:ascii="Arial" w:hAnsi="新細明體"/>
          <w:color w:val="000000"/>
          <w:kern w:val="24"/>
          <w:sz w:val="28"/>
          <w:szCs w:val="28"/>
          <w:eastAsianLayout w:id="2044359428"/>
        </w:rPr>
        <w:br w:type="page"/>
      </w:r>
      <w:r w:rsidRPr="0068257E">
        <w:rPr>
          <w:rFonts w:ascii="華康魏碑體" w:eastAsia="華康魏碑體" w:hAnsi="Times New Roman" w:hint="eastAsia"/>
          <w:b/>
          <w:bCs/>
          <w:snapToGrid w:val="0"/>
          <w:kern w:val="0"/>
          <w:sz w:val="36"/>
          <w:szCs w:val="24"/>
        </w:rPr>
        <w:t>班級事務報告</w:t>
      </w:r>
    </w:p>
    <w:tbl>
      <w:tblPr>
        <w:tblpPr w:topFromText="180" w:bottomFromText="180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207"/>
      </w:tblGrid>
      <w:tr w:rsidR="0068257E" w:rsidRPr="0068257E" w:rsidTr="00E64B9C">
        <w:trPr>
          <w:cantSplit/>
          <w:trHeight w:val="695"/>
        </w:trPr>
        <w:tc>
          <w:tcPr>
            <w:tcW w:w="595" w:type="dxa"/>
            <w:vAlign w:val="center"/>
          </w:tcPr>
          <w:p w:rsidR="0068257E" w:rsidRPr="0068257E" w:rsidRDefault="0068257E" w:rsidP="0068257E">
            <w:pPr>
              <w:ind w:right="113"/>
              <w:jc w:val="center"/>
              <w:rPr>
                <w:rFonts w:ascii="華康魏碑體" w:eastAsia="華康魏碑體" w:hAnsi="Times New Roman"/>
                <w:b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b/>
                <w:snapToGrid w:val="0"/>
                <w:kern w:val="0"/>
                <w:sz w:val="36"/>
                <w:szCs w:val="24"/>
              </w:rPr>
              <w:t>項次</w:t>
            </w:r>
          </w:p>
        </w:tc>
        <w:tc>
          <w:tcPr>
            <w:tcW w:w="9207" w:type="dxa"/>
            <w:vAlign w:val="center"/>
          </w:tcPr>
          <w:p w:rsidR="0068257E" w:rsidRPr="0068257E" w:rsidRDefault="0068257E" w:rsidP="0068257E">
            <w:pPr>
              <w:ind w:leftChars="-247" w:left="-593" w:right="113"/>
              <w:jc w:val="center"/>
              <w:rPr>
                <w:rFonts w:ascii="華康魏碑體" w:eastAsia="華康魏碑體" w:hAnsi="Times New Roman"/>
                <w:b/>
                <w:snapToGrid w:val="0"/>
                <w:kern w:val="0"/>
                <w:sz w:val="36"/>
                <w:szCs w:val="24"/>
              </w:rPr>
            </w:pPr>
          </w:p>
        </w:tc>
      </w:tr>
      <w:tr w:rsidR="0068257E" w:rsidRPr="0068257E" w:rsidTr="00E64B9C">
        <w:trPr>
          <w:cantSplit/>
          <w:trHeight w:val="720"/>
        </w:trPr>
        <w:tc>
          <w:tcPr>
            <w:tcW w:w="595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  <w:t>1</w:t>
            </w:r>
          </w:p>
        </w:tc>
        <w:tc>
          <w:tcPr>
            <w:tcW w:w="9207" w:type="dxa"/>
          </w:tcPr>
          <w:p w:rsidR="0068257E" w:rsidRPr="0068257E" w:rsidRDefault="0068257E" w:rsidP="0068257E">
            <w:pPr>
              <w:spacing w:line="276" w:lineRule="auto"/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  <w:t>學校的一天:</w:t>
            </w:r>
          </w:p>
          <w:tbl>
            <w:tblPr>
              <w:tblW w:w="1100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818"/>
              <w:gridCol w:w="7182"/>
            </w:tblGrid>
            <w:tr w:rsidR="0068257E" w:rsidRPr="0068257E" w:rsidTr="00E64B9C">
              <w:trPr>
                <w:trHeight w:val="450"/>
              </w:trPr>
              <w:tc>
                <w:tcPr>
                  <w:tcW w:w="381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０７：１５</w:t>
                  </w:r>
                </w:p>
              </w:tc>
              <w:tc>
                <w:tcPr>
                  <w:tcW w:w="718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到校</w:t>
                  </w:r>
                </w:p>
              </w:tc>
            </w:tr>
            <w:tr w:rsidR="0068257E" w:rsidRPr="0068257E" w:rsidTr="00E64B9C">
              <w:trPr>
                <w:trHeight w:val="477"/>
              </w:trPr>
              <w:tc>
                <w:tcPr>
                  <w:tcW w:w="381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０７：１５～３０</w:t>
                  </w:r>
                </w:p>
              </w:tc>
              <w:tc>
                <w:tcPr>
                  <w:tcW w:w="718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打掃時間</w:t>
                  </w:r>
                </w:p>
              </w:tc>
            </w:tr>
            <w:tr w:rsidR="0068257E" w:rsidRPr="0068257E" w:rsidTr="00E64B9C">
              <w:trPr>
                <w:trHeight w:val="399"/>
              </w:trPr>
              <w:tc>
                <w:tcPr>
                  <w:tcW w:w="38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０７：３０～０８：００</w:t>
                  </w:r>
                </w:p>
              </w:tc>
              <w:tc>
                <w:tcPr>
                  <w:tcW w:w="71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早自習</w:t>
                  </w:r>
                </w:p>
              </w:tc>
            </w:tr>
            <w:tr w:rsidR="0068257E" w:rsidRPr="0068257E" w:rsidTr="00E64B9C">
              <w:trPr>
                <w:trHeight w:val="407"/>
              </w:trPr>
              <w:tc>
                <w:tcPr>
                  <w:tcW w:w="38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１２：００～１２：３０</w:t>
                  </w:r>
                </w:p>
              </w:tc>
              <w:tc>
                <w:tcPr>
                  <w:tcW w:w="71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午餐</w:t>
                  </w:r>
                </w:p>
              </w:tc>
            </w:tr>
            <w:tr w:rsidR="0068257E" w:rsidRPr="0068257E" w:rsidTr="00E64B9C">
              <w:trPr>
                <w:trHeight w:val="433"/>
              </w:trPr>
              <w:tc>
                <w:tcPr>
                  <w:tcW w:w="38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１２：３０～１２：５５</w:t>
                  </w:r>
                </w:p>
              </w:tc>
              <w:tc>
                <w:tcPr>
                  <w:tcW w:w="71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午休</w:t>
                  </w:r>
                </w:p>
              </w:tc>
            </w:tr>
            <w:tr w:rsidR="0068257E" w:rsidRPr="0068257E" w:rsidTr="00E64B9C">
              <w:trPr>
                <w:trHeight w:val="371"/>
              </w:trPr>
              <w:tc>
                <w:tcPr>
                  <w:tcW w:w="38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１６：４０</w:t>
                  </w:r>
                </w:p>
              </w:tc>
              <w:tc>
                <w:tcPr>
                  <w:tcW w:w="71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放學</w:t>
                  </w:r>
                </w:p>
              </w:tc>
            </w:tr>
          </w:tbl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</w:p>
        </w:tc>
      </w:tr>
      <w:tr w:rsidR="0068257E" w:rsidRPr="0068257E" w:rsidTr="00E64B9C">
        <w:trPr>
          <w:cantSplit/>
          <w:trHeight w:val="952"/>
        </w:trPr>
        <w:tc>
          <w:tcPr>
            <w:tcW w:w="595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  <w:t>2</w:t>
            </w:r>
          </w:p>
        </w:tc>
        <w:tc>
          <w:tcPr>
            <w:tcW w:w="9207" w:type="dxa"/>
          </w:tcPr>
          <w:p w:rsidR="0068257E" w:rsidRPr="0068257E" w:rsidRDefault="0068257E" w:rsidP="0068257E">
            <w:pPr>
              <w:spacing w:line="276" w:lineRule="auto"/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  <w:t>班級生活公約:</w:t>
            </w:r>
          </w:p>
          <w:tbl>
            <w:tblPr>
              <w:tblW w:w="11037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559"/>
              <w:gridCol w:w="4252"/>
              <w:gridCol w:w="5226"/>
            </w:tblGrid>
            <w:tr w:rsidR="0068257E" w:rsidRPr="0068257E" w:rsidTr="00E64B9C">
              <w:trPr>
                <w:trHeight w:val="412"/>
              </w:trPr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b/>
                      <w:bCs/>
                      <w:snapToGrid w:val="0"/>
                      <w:kern w:val="0"/>
                      <w:szCs w:val="24"/>
                    </w:rPr>
                    <w:t>賞</w:t>
                  </w:r>
                </w:p>
              </w:tc>
              <w:tc>
                <w:tcPr>
                  <w:tcW w:w="52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b/>
                      <w:bCs/>
                      <w:snapToGrid w:val="0"/>
                      <w:kern w:val="0"/>
                      <w:szCs w:val="24"/>
                    </w:rPr>
                    <w:t>罰</w:t>
                  </w:r>
                </w:p>
              </w:tc>
            </w:tr>
            <w:tr w:rsidR="0068257E" w:rsidRPr="0068257E" w:rsidTr="00E64B9C">
              <w:trPr>
                <w:trHeight w:val="366"/>
              </w:trPr>
              <w:tc>
                <w:tcPr>
                  <w:tcW w:w="155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 w:val="20"/>
                      <w:szCs w:val="20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 w:val="20"/>
                      <w:szCs w:val="20"/>
                    </w:rPr>
                    <w:t>遲到</w:t>
                  </w:r>
                </w:p>
              </w:tc>
              <w:tc>
                <w:tcPr>
                  <w:tcW w:w="425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b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b/>
                      <w:snapToGrid w:val="0"/>
                      <w:kern w:val="0"/>
                      <w:szCs w:val="24"/>
                    </w:rPr>
                    <w:t>嘉獎</w:t>
                  </w:r>
                  <w:r w:rsidRPr="0068257E">
                    <w:rPr>
                      <w:rFonts w:ascii="新細明體" w:hAnsi="Times New Roman"/>
                      <w:b/>
                      <w:snapToGrid w:val="0"/>
                      <w:kern w:val="0"/>
                      <w:szCs w:val="24"/>
                    </w:rPr>
                    <w:t>1</w:t>
                  </w:r>
                  <w:r w:rsidRPr="0068257E">
                    <w:rPr>
                      <w:rFonts w:ascii="新細明體" w:hAnsi="Times New Roman" w:hint="eastAsia"/>
                      <w:b/>
                      <w:snapToGrid w:val="0"/>
                      <w:kern w:val="0"/>
                      <w:szCs w:val="24"/>
                    </w:rPr>
                    <w:t>支：</w:t>
                  </w: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準時到校／期中考前</w:t>
                  </w:r>
                </w:p>
              </w:tc>
              <w:tc>
                <w:tcPr>
                  <w:tcW w:w="522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b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b/>
                      <w:snapToGrid w:val="0"/>
                      <w:kern w:val="0"/>
                      <w:szCs w:val="24"/>
                    </w:rPr>
                    <w:t>警告</w:t>
                  </w:r>
                  <w:r w:rsidRPr="0068257E">
                    <w:rPr>
                      <w:rFonts w:ascii="新細明體" w:hAnsi="Times New Roman"/>
                      <w:b/>
                      <w:snapToGrid w:val="0"/>
                      <w:kern w:val="0"/>
                      <w:szCs w:val="24"/>
                    </w:rPr>
                    <w:t>1</w:t>
                  </w:r>
                  <w:r w:rsidRPr="0068257E">
                    <w:rPr>
                      <w:rFonts w:ascii="新細明體" w:hAnsi="Times New Roman" w:hint="eastAsia"/>
                      <w:b/>
                      <w:snapToGrid w:val="0"/>
                      <w:kern w:val="0"/>
                      <w:szCs w:val="24"/>
                    </w:rPr>
                    <w:t>支：</w:t>
                  </w: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累計滿</w:t>
                  </w:r>
                  <w:r w:rsidRPr="0068257E"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  <w:t>3</w:t>
                  </w: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次</w:t>
                  </w:r>
                </w:p>
              </w:tc>
            </w:tr>
            <w:tr w:rsidR="0068257E" w:rsidRPr="0068257E" w:rsidTr="00E64B9C">
              <w:trPr>
                <w:trHeight w:val="677"/>
              </w:trPr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 w:val="20"/>
                      <w:szCs w:val="20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 w:val="20"/>
                      <w:szCs w:val="20"/>
                    </w:rPr>
                    <w:t>打掃(7:15)</w:t>
                  </w:r>
                </w:p>
              </w:tc>
              <w:tc>
                <w:tcPr>
                  <w:tcW w:w="42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b/>
                      <w:snapToGrid w:val="0"/>
                      <w:kern w:val="0"/>
                      <w:szCs w:val="24"/>
                    </w:rPr>
                    <w:t>嘉獎</w:t>
                  </w:r>
                  <w:r w:rsidRPr="0068257E">
                    <w:rPr>
                      <w:rFonts w:ascii="新細明體" w:hAnsi="Times New Roman"/>
                      <w:b/>
                      <w:snapToGrid w:val="0"/>
                      <w:kern w:val="0"/>
                      <w:szCs w:val="24"/>
                    </w:rPr>
                    <w:t>1</w:t>
                  </w:r>
                  <w:r w:rsidRPr="0068257E">
                    <w:rPr>
                      <w:rFonts w:ascii="新細明體" w:hAnsi="Times New Roman" w:hint="eastAsia"/>
                      <w:b/>
                      <w:snapToGrid w:val="0"/>
                      <w:kern w:val="0"/>
                      <w:szCs w:val="24"/>
                    </w:rPr>
                    <w:t>支</w:t>
                  </w: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：打掃認真／期中考前</w:t>
                  </w:r>
                </w:p>
              </w:tc>
              <w:tc>
                <w:tcPr>
                  <w:tcW w:w="52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b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b/>
                      <w:snapToGrid w:val="0"/>
                      <w:kern w:val="0"/>
                      <w:szCs w:val="24"/>
                    </w:rPr>
                    <w:t>警告</w:t>
                  </w:r>
                  <w:r w:rsidRPr="0068257E">
                    <w:rPr>
                      <w:rFonts w:ascii="新細明體" w:hAnsi="Times New Roman"/>
                      <w:b/>
                      <w:snapToGrid w:val="0"/>
                      <w:kern w:val="0"/>
                      <w:szCs w:val="24"/>
                    </w:rPr>
                    <w:t>1</w:t>
                  </w:r>
                  <w:r w:rsidRPr="0068257E">
                    <w:rPr>
                      <w:rFonts w:ascii="新細明體" w:hAnsi="Times New Roman" w:hint="eastAsia"/>
                      <w:b/>
                      <w:snapToGrid w:val="0"/>
                      <w:kern w:val="0"/>
                      <w:szCs w:val="24"/>
                    </w:rPr>
                    <w:t>支：</w:t>
                  </w:r>
                </w:p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累計滿3次、無故不打掃。</w:t>
                  </w:r>
                </w:p>
              </w:tc>
            </w:tr>
            <w:tr w:rsidR="0068257E" w:rsidRPr="0068257E" w:rsidTr="00E64B9C">
              <w:trPr>
                <w:trHeight w:val="677"/>
              </w:trPr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 w:val="20"/>
                      <w:szCs w:val="20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 w:val="20"/>
                      <w:szCs w:val="20"/>
                    </w:rPr>
                    <w:t>繳交物件：</w:t>
                  </w:r>
                </w:p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 w:val="20"/>
                      <w:szCs w:val="20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 w:val="20"/>
                      <w:szCs w:val="20"/>
                    </w:rPr>
                    <w:t>作業、通知等</w:t>
                  </w:r>
                </w:p>
              </w:tc>
              <w:tc>
                <w:tcPr>
                  <w:tcW w:w="425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b/>
                      <w:snapToGrid w:val="0"/>
                      <w:kern w:val="0"/>
                      <w:szCs w:val="24"/>
                    </w:rPr>
                    <w:t>無不良紀錄</w:t>
                  </w: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，期末嘉獎</w:t>
                  </w:r>
                  <w:r w:rsidRPr="0068257E"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  <w:t>1</w:t>
                  </w: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支</w:t>
                  </w:r>
                </w:p>
              </w:tc>
              <w:tc>
                <w:tcPr>
                  <w:tcW w:w="52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b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b/>
                      <w:snapToGrid w:val="0"/>
                      <w:kern w:val="0"/>
                      <w:szCs w:val="24"/>
                    </w:rPr>
                    <w:t>警告</w:t>
                  </w:r>
                  <w:r w:rsidRPr="0068257E">
                    <w:rPr>
                      <w:rFonts w:ascii="新細明體" w:hAnsi="Times New Roman"/>
                      <w:b/>
                      <w:snapToGrid w:val="0"/>
                      <w:kern w:val="0"/>
                      <w:szCs w:val="24"/>
                    </w:rPr>
                    <w:t>1</w:t>
                  </w:r>
                  <w:r w:rsidRPr="0068257E">
                    <w:rPr>
                      <w:rFonts w:ascii="新細明體" w:hAnsi="Times New Roman" w:hint="eastAsia"/>
                      <w:b/>
                      <w:snapToGrid w:val="0"/>
                      <w:kern w:val="0"/>
                      <w:szCs w:val="24"/>
                    </w:rPr>
                    <w:t>支：</w:t>
                  </w:r>
                </w:p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累計滿</w:t>
                  </w:r>
                  <w:r w:rsidRPr="0068257E">
                    <w:rPr>
                      <w:rFonts w:ascii="新細明體" w:hAnsi="Times New Roman"/>
                      <w:snapToGrid w:val="0"/>
                      <w:kern w:val="0"/>
                      <w:szCs w:val="24"/>
                    </w:rPr>
                    <w:t>3</w:t>
                  </w:r>
                  <w:r w:rsidRPr="0068257E">
                    <w:rPr>
                      <w:rFonts w:ascii="新細明體" w:hAnsi="Times New Roman" w:hint="eastAsia"/>
                      <w:snapToGrid w:val="0"/>
                      <w:kern w:val="0"/>
                      <w:szCs w:val="24"/>
                    </w:rPr>
                    <w:t>次</w:t>
                  </w:r>
                </w:p>
              </w:tc>
            </w:tr>
          </w:tbl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</w:p>
        </w:tc>
      </w:tr>
      <w:tr w:rsidR="0068257E" w:rsidRPr="0068257E" w:rsidTr="00E64B9C">
        <w:trPr>
          <w:cantSplit/>
          <w:trHeight w:val="848"/>
        </w:trPr>
        <w:tc>
          <w:tcPr>
            <w:tcW w:w="595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  <w:t>3</w:t>
            </w:r>
          </w:p>
        </w:tc>
        <w:tc>
          <w:tcPr>
            <w:tcW w:w="9207" w:type="dxa"/>
          </w:tcPr>
          <w:p w:rsidR="0068257E" w:rsidRPr="0068257E" w:rsidRDefault="0068257E" w:rsidP="0068257E">
            <w:pPr>
              <w:ind w:right="113"/>
              <w:rPr>
                <w:rFonts w:ascii="新細明體" w:hAnsi="新細明體" w:hint="eastAsia"/>
                <w:b/>
                <w:snapToGrid w:val="0"/>
                <w:kern w:val="0"/>
                <w:sz w:val="28"/>
                <w:szCs w:val="28"/>
              </w:rPr>
            </w:pPr>
            <w:r w:rsidRPr="0068257E">
              <w:rPr>
                <w:rFonts w:ascii="新細明體" w:hAnsi="新細明體" w:hint="eastAsia"/>
                <w:b/>
                <w:snapToGrid w:val="0"/>
                <w:kern w:val="0"/>
                <w:sz w:val="28"/>
                <w:szCs w:val="28"/>
              </w:rPr>
              <w:t>課間違規項目:</w:t>
            </w:r>
          </w:p>
          <w:tbl>
            <w:tblPr>
              <w:tblW w:w="1112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939"/>
              <w:gridCol w:w="6181"/>
            </w:tblGrid>
            <w:tr w:rsidR="0068257E" w:rsidRPr="0068257E" w:rsidTr="00E64B9C">
              <w:trPr>
                <w:trHeight w:val="290"/>
              </w:trPr>
              <w:tc>
                <w:tcPr>
                  <w:tcW w:w="4939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088"/>
                    </w:rPr>
                    <w:t>1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89"/>
                    </w:rPr>
                    <w:t>混穿</w:t>
                  </w:r>
                </w:p>
              </w:tc>
              <w:tc>
                <w:tcPr>
                  <w:tcW w:w="6181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090"/>
                    </w:rPr>
                    <w:t>09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91"/>
                    </w:rPr>
                    <w:t>違規著短褲</w:t>
                  </w:r>
                </w:p>
              </w:tc>
            </w:tr>
            <w:tr w:rsidR="0068257E" w:rsidRPr="0068257E" w:rsidTr="00E64B9C">
              <w:trPr>
                <w:trHeight w:val="338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092"/>
                    </w:rPr>
                    <w:t>2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93"/>
                    </w:rPr>
                    <w:t>扣子未扣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094"/>
                    </w:rPr>
                    <w:t>10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95"/>
                    </w:rPr>
                    <w:t>遲進教室</w:t>
                  </w:r>
                </w:p>
              </w:tc>
            </w:tr>
            <w:tr w:rsidR="0068257E" w:rsidRPr="0068257E" w:rsidTr="00E64B9C">
              <w:trPr>
                <w:trHeight w:val="373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096"/>
                    </w:rPr>
                    <w:t>3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97"/>
                    </w:rPr>
                    <w:t>未繫腰帶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098"/>
                    </w:rPr>
                    <w:t>11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99"/>
                    </w:rPr>
                    <w:t>訂購外食</w:t>
                  </w:r>
                </w:p>
              </w:tc>
            </w:tr>
            <w:tr w:rsidR="0068257E" w:rsidRPr="0068257E" w:rsidTr="00E64B9C">
              <w:trPr>
                <w:trHeight w:val="267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100"/>
                    </w:rPr>
                    <w:t>4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101"/>
                    </w:rPr>
                    <w:t>鞋襪不合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102"/>
                    </w:rPr>
                    <w:t>12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103"/>
                    </w:rPr>
                    <w:t>未戴安全帽</w:t>
                  </w:r>
                </w:p>
              </w:tc>
            </w:tr>
            <w:tr w:rsidR="0068257E" w:rsidRPr="0068257E" w:rsidTr="00E64B9C">
              <w:trPr>
                <w:trHeight w:val="367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104"/>
                    </w:rPr>
                    <w:t>5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88"/>
                    </w:rPr>
                    <w:t>拉鏈未至定位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089"/>
                    </w:rPr>
                    <w:t>13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90"/>
                    </w:rPr>
                    <w:t>穿越馬路</w:t>
                  </w:r>
                </w:p>
              </w:tc>
            </w:tr>
            <w:tr w:rsidR="0068257E" w:rsidRPr="0068257E" w:rsidTr="00E64B9C">
              <w:trPr>
                <w:trHeight w:val="353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091"/>
                    </w:rPr>
                    <w:t>6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92"/>
                    </w:rPr>
                    <w:t>裙子太短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093"/>
                    </w:rPr>
                    <w:t>14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94"/>
                    </w:rPr>
                    <w:t>違規使用手機</w:t>
                  </w:r>
                </w:p>
              </w:tc>
            </w:tr>
            <w:tr w:rsidR="0068257E" w:rsidRPr="0068257E" w:rsidTr="00E64B9C">
              <w:trPr>
                <w:trHeight w:val="291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095"/>
                    </w:rPr>
                    <w:t>7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96"/>
                    </w:rPr>
                    <w:t>耳飾、手飾、項鍊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</w:p>
              </w:tc>
            </w:tr>
            <w:tr w:rsidR="0068257E" w:rsidRPr="0068257E" w:rsidTr="00E64B9C">
              <w:trPr>
                <w:trHeight w:val="389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  <w:r w:rsidRPr="0068257E">
                    <w:rPr>
                      <w:rFonts w:ascii="新細明體" w:hAnsi="Verdana"/>
                      <w:kern w:val="0"/>
                      <w:szCs w:val="24"/>
                      <w:eastAsianLayout w:id="2044345097"/>
                    </w:rPr>
                    <w:t>8</w:t>
                  </w:r>
                  <w:r w:rsidRPr="0068257E">
                    <w:rPr>
                      <w:rFonts w:ascii="新細明體" w:hAnsi="Times New Roman" w:hint="eastAsia"/>
                      <w:kern w:val="0"/>
                      <w:szCs w:val="24"/>
                      <w:eastAsianLayout w:id="2044345098"/>
                    </w:rPr>
                    <w:t>違規著體育服</w:t>
                  </w:r>
                </w:p>
              </w:tc>
              <w:tc>
                <w:tcPr>
                  <w:tcW w:w="6181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257E" w:rsidRPr="0068257E" w:rsidRDefault="0068257E" w:rsidP="0068257E">
                  <w:pPr>
                    <w:framePr w:vSpace="180" w:wrap="around" w:vAnchor="text" w:hAnchor="margin" w:y="371"/>
                    <w:rPr>
                      <w:rFonts w:ascii="Arial" w:hAnsi="Arial"/>
                      <w:kern w:val="0"/>
                      <w:szCs w:val="24"/>
                    </w:rPr>
                  </w:pPr>
                </w:p>
              </w:tc>
            </w:tr>
          </w:tbl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</w:p>
        </w:tc>
      </w:tr>
      <w:tr w:rsidR="0068257E" w:rsidRPr="0068257E" w:rsidTr="00E64B9C">
        <w:trPr>
          <w:cantSplit/>
          <w:trHeight w:val="824"/>
        </w:trPr>
        <w:tc>
          <w:tcPr>
            <w:tcW w:w="595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  <w:t>4</w:t>
            </w:r>
          </w:p>
        </w:tc>
        <w:tc>
          <w:tcPr>
            <w:tcW w:w="9207" w:type="dxa"/>
          </w:tcPr>
          <w:p w:rsidR="0068257E" w:rsidRPr="0068257E" w:rsidRDefault="0068257E" w:rsidP="0068257E">
            <w:pPr>
              <w:ind w:right="113"/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  <w:t>請假規則:</w:t>
            </w:r>
          </w:p>
          <w:p w:rsidR="0068257E" w:rsidRPr="0068257E" w:rsidRDefault="0068257E" w:rsidP="0068257E">
            <w:pPr>
              <w:ind w:right="113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一、病假：</w:t>
            </w:r>
            <w:r w:rsidRPr="0068257E">
              <w:rPr>
                <w:rFonts w:ascii="新細明體" w:hAnsi="新細明體"/>
                <w:b/>
                <w:bCs/>
                <w:snapToGrid w:val="0"/>
                <w:kern w:val="0"/>
                <w:szCs w:val="24"/>
              </w:rPr>
              <w:t>3</w:t>
            </w:r>
            <w:r w:rsidRPr="0068257E">
              <w:rPr>
                <w:rFonts w:ascii="新細明體" w:hAnsi="新細明體" w:hint="eastAsia"/>
                <w:b/>
                <w:bCs/>
                <w:snapToGrid w:val="0"/>
                <w:kern w:val="0"/>
                <w:szCs w:val="24"/>
              </w:rPr>
              <w:t>天內</w:t>
            </w: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辦完請假手續。</w:t>
            </w:r>
          </w:p>
          <w:p w:rsidR="0068257E" w:rsidRPr="0068257E" w:rsidRDefault="0068257E" w:rsidP="0068257E">
            <w:pPr>
              <w:ind w:right="113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二、事假：</w:t>
            </w:r>
            <w:r w:rsidRPr="0068257E">
              <w:rPr>
                <w:rFonts w:ascii="新細明體" w:hAnsi="新細明體"/>
                <w:snapToGrid w:val="0"/>
                <w:kern w:val="0"/>
                <w:szCs w:val="24"/>
              </w:rPr>
              <w:t>1.</w:t>
            </w: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 xml:space="preserve">事先請，特殊情況例外 </w:t>
            </w:r>
            <w:r w:rsidRPr="0068257E">
              <w:rPr>
                <w:rFonts w:ascii="新細明體" w:hAnsi="新細明體"/>
                <w:snapToGrid w:val="0"/>
                <w:kern w:val="0"/>
                <w:szCs w:val="24"/>
              </w:rPr>
              <w:t xml:space="preserve">               </w:t>
            </w:r>
          </w:p>
          <w:p w:rsidR="0068257E" w:rsidRPr="0068257E" w:rsidRDefault="0068257E" w:rsidP="0068257E">
            <w:pPr>
              <w:ind w:left="481" w:right="113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/>
                <w:snapToGrid w:val="0"/>
                <w:kern w:val="0"/>
                <w:szCs w:val="24"/>
              </w:rPr>
              <w:t xml:space="preserve">      2.</w:t>
            </w: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由家長出具說明書。</w:t>
            </w:r>
          </w:p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說明：</w:t>
            </w:r>
            <w:r w:rsidRPr="0068257E">
              <w:rPr>
                <w:rFonts w:ascii="新細明體" w:hAnsi="新細明體" w:hint="eastAsia"/>
                <w:b/>
                <w:bCs/>
                <w:snapToGrid w:val="0"/>
                <w:kern w:val="0"/>
                <w:szCs w:val="24"/>
              </w:rPr>
              <w:t>盼學生秉持勤學精神、勿輕易請假。</w:t>
            </w:r>
          </w:p>
        </w:tc>
      </w:tr>
      <w:tr w:rsidR="0068257E" w:rsidRPr="0068257E" w:rsidTr="00E64B9C">
        <w:trPr>
          <w:cantSplit/>
          <w:trHeight w:val="304"/>
        </w:trPr>
        <w:tc>
          <w:tcPr>
            <w:tcW w:w="595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  <w:t>5</w:t>
            </w:r>
          </w:p>
        </w:tc>
        <w:tc>
          <w:tcPr>
            <w:tcW w:w="9207" w:type="dxa"/>
          </w:tcPr>
          <w:p w:rsidR="0068257E" w:rsidRPr="0068257E" w:rsidRDefault="0068257E" w:rsidP="0068257E">
            <w:pPr>
              <w:ind w:right="113"/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  <w:t>手機使用規則:</w:t>
            </w:r>
          </w:p>
          <w:p w:rsidR="0068257E" w:rsidRPr="0068257E" w:rsidRDefault="0068257E" w:rsidP="0068257E">
            <w:pPr>
              <w:ind w:right="113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一、上課開機</w:t>
            </w:r>
            <w:r w:rsidRPr="0068257E">
              <w:rPr>
                <w:rFonts w:ascii="新細明體" w:hAnsi="新細明體"/>
                <w:snapToGrid w:val="0"/>
                <w:kern w:val="0"/>
                <w:szCs w:val="24"/>
              </w:rPr>
              <w:t>:</w:t>
            </w: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小過乙次</w:t>
            </w:r>
          </w:p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二、下課開機</w:t>
            </w:r>
            <w:r w:rsidRPr="0068257E">
              <w:rPr>
                <w:rFonts w:ascii="新細明體" w:hAnsi="新細明體"/>
                <w:snapToGrid w:val="0"/>
                <w:kern w:val="0"/>
                <w:szCs w:val="24"/>
              </w:rPr>
              <w:t>:</w:t>
            </w: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警告乙次</w:t>
            </w:r>
          </w:p>
        </w:tc>
      </w:tr>
      <w:tr w:rsidR="0068257E" w:rsidRPr="0068257E" w:rsidTr="00E64B9C">
        <w:trPr>
          <w:cantSplit/>
          <w:trHeight w:val="408"/>
        </w:trPr>
        <w:tc>
          <w:tcPr>
            <w:tcW w:w="595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  <w:t>6</w:t>
            </w:r>
          </w:p>
        </w:tc>
        <w:tc>
          <w:tcPr>
            <w:tcW w:w="9207" w:type="dxa"/>
          </w:tcPr>
          <w:p w:rsidR="0068257E" w:rsidRPr="0068257E" w:rsidRDefault="0068257E" w:rsidP="0068257E">
            <w:pPr>
              <w:ind w:right="113"/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  <w:t>班費名細:</w:t>
            </w:r>
          </w:p>
          <w:p w:rsidR="0068257E" w:rsidRPr="0068257E" w:rsidRDefault="0068257E" w:rsidP="0068257E">
            <w:pPr>
              <w:ind w:right="113"/>
              <w:rPr>
                <w:rFonts w:ascii="新細明體" w:hAnsi="新細明體"/>
                <w:snapToGrid w:val="0"/>
                <w:kern w:val="0"/>
                <w:szCs w:val="24"/>
              </w:rPr>
            </w:pPr>
            <w:r>
              <w:rPr>
                <w:rFonts w:ascii="新細明體" w:hAnsi="新細明體"/>
                <w:noProof/>
                <w:kern w:val="0"/>
                <w:szCs w:val="24"/>
              </w:rPr>
              <w:drawing>
                <wp:inline distT="0" distB="0" distL="0" distR="0">
                  <wp:extent cx="5492115" cy="3086735"/>
                  <wp:effectExtent l="0" t="0" r="0" b="0"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115" cy="308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57E" w:rsidRPr="0068257E" w:rsidTr="00E64B9C">
        <w:trPr>
          <w:cantSplit/>
          <w:trHeight w:val="464"/>
        </w:trPr>
        <w:tc>
          <w:tcPr>
            <w:tcW w:w="595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  <w:t>7</w:t>
            </w:r>
          </w:p>
        </w:tc>
        <w:tc>
          <w:tcPr>
            <w:tcW w:w="9207" w:type="dxa"/>
          </w:tcPr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b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  <w:t>領導力日誌:</w:t>
            </w:r>
          </w:p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１行事曆、課表、處室電話、學校規定都登錄於上。</w:t>
            </w:r>
          </w:p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２每日作業及考試科目會要求學生填寫於筆記本上</w:t>
            </w:r>
          </w:p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３請家長能留言鼓勵，協助孩子養成事先規畫的好習慣</w:t>
            </w:r>
          </w:p>
        </w:tc>
      </w:tr>
      <w:tr w:rsidR="0068257E" w:rsidRPr="0068257E" w:rsidTr="00E64B9C">
        <w:trPr>
          <w:cantSplit/>
          <w:trHeight w:val="528"/>
        </w:trPr>
        <w:tc>
          <w:tcPr>
            <w:tcW w:w="595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  <w:t>8</w:t>
            </w:r>
          </w:p>
        </w:tc>
        <w:tc>
          <w:tcPr>
            <w:tcW w:w="9207" w:type="dxa"/>
          </w:tcPr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b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  <w:t>學生各項記錄查詢:</w:t>
            </w:r>
          </w:p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１缺曠、獎懲、定期考查成績、學分……皆從ischool登錄查詢</w:t>
            </w:r>
          </w:p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２路徑：新民高中首頁</w:t>
            </w:r>
            <w:r w:rsidRPr="0068257E">
              <w:rPr>
                <w:rFonts w:ascii="新細明體" w:hAnsi="新細明體"/>
                <w:snapToGrid w:val="0"/>
                <w:kern w:val="0"/>
                <w:szCs w:val="24"/>
              </w:rPr>
              <w:t>—</w:t>
            </w: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家長專區(或學生專區)---登入帳號密碼</w:t>
            </w:r>
          </w:p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３帳號(電子郵件地址)：學生學號       密碼：身份證字號</w:t>
            </w:r>
          </w:p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４學校不另行寄發班級成績單等紙本資料</w:t>
            </w:r>
          </w:p>
        </w:tc>
      </w:tr>
      <w:tr w:rsidR="0068257E" w:rsidRPr="0068257E" w:rsidTr="00E64B9C">
        <w:trPr>
          <w:cantSplit/>
          <w:trHeight w:val="640"/>
        </w:trPr>
        <w:tc>
          <w:tcPr>
            <w:tcW w:w="595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  <w:t>9</w:t>
            </w:r>
          </w:p>
        </w:tc>
        <w:tc>
          <w:tcPr>
            <w:tcW w:w="9207" w:type="dxa"/>
          </w:tcPr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【常見問與答】</w:t>
            </w:r>
          </w:p>
          <w:p w:rsidR="0068257E" w:rsidRPr="0068257E" w:rsidRDefault="0068257E" w:rsidP="0068257E">
            <w:pPr>
              <w:numPr>
                <w:ilvl w:val="0"/>
                <w:numId w:val="1"/>
              </w:num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何謂</w:t>
            </w:r>
            <w:r w:rsidRPr="0068257E">
              <w:rPr>
                <w:rFonts w:ascii="新細明體" w:hAnsi="新細明體" w:hint="eastAsia"/>
                <w:b/>
                <w:snapToGrid w:val="0"/>
                <w:kern w:val="0"/>
                <w:szCs w:val="24"/>
              </w:rPr>
              <w:t>學年學分制</w:t>
            </w: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？</w:t>
            </w:r>
          </w:p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答：學年：  規定修業年限，以三年為原則，最多五年</w:t>
            </w:r>
          </w:p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 xml:space="preserve">    學分制：分為必修及選修，修滿規定學分即可畢業</w:t>
            </w:r>
          </w:p>
          <w:p w:rsidR="0068257E" w:rsidRPr="0068257E" w:rsidRDefault="0068257E" w:rsidP="0068257E">
            <w:pPr>
              <w:numPr>
                <w:ilvl w:val="0"/>
                <w:numId w:val="1"/>
              </w:num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課程的學分數如何計算？</w:t>
            </w:r>
          </w:p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答：以每學期每週授課一節或總授課節數達18節，為一學分</w:t>
            </w:r>
          </w:p>
          <w:p w:rsidR="0068257E" w:rsidRPr="0068257E" w:rsidRDefault="0068257E" w:rsidP="0068257E">
            <w:pPr>
              <w:numPr>
                <w:ilvl w:val="0"/>
                <w:numId w:val="1"/>
              </w:num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學年學分制是否不再有留級？</w:t>
            </w:r>
          </w:p>
          <w:p w:rsidR="0068257E" w:rsidRPr="0068257E" w:rsidRDefault="0068257E" w:rsidP="0068257E">
            <w:pPr>
              <w:spacing w:line="276" w:lineRule="auto"/>
              <w:ind w:left="480" w:hangingChars="200" w:hanging="480"/>
              <w:rPr>
                <w:rFonts w:ascii="新細明體" w:hAnsi="新細明體"/>
                <w:snapToGrid w:val="0"/>
                <w:kern w:val="0"/>
                <w:szCs w:val="24"/>
                <w:u w:val="double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答：學年學分制沒有留級的名稱，</w:t>
            </w: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  <w:u w:val="double"/>
              </w:rPr>
              <w:t>但當學年成績不及格科目學分數逾當學年學分數二分之一者，輔導重讀。</w:t>
            </w:r>
          </w:p>
          <w:p w:rsidR="0068257E" w:rsidRPr="0068257E" w:rsidRDefault="0068257E" w:rsidP="0068257E">
            <w:pPr>
              <w:numPr>
                <w:ilvl w:val="0"/>
                <w:numId w:val="1"/>
              </w:num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一般學科成績如何考查？</w:t>
            </w:r>
          </w:p>
          <w:p w:rsidR="0068257E" w:rsidRPr="0068257E" w:rsidRDefault="0068257E" w:rsidP="0068257E">
            <w:p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答：期中考試兩次，每次佔15％，期末考試佔30％，日常考查佔35％，學藝競試5%</w:t>
            </w:r>
          </w:p>
          <w:p w:rsidR="0068257E" w:rsidRPr="0068257E" w:rsidRDefault="0068257E" w:rsidP="0068257E">
            <w:pPr>
              <w:numPr>
                <w:ilvl w:val="0"/>
                <w:numId w:val="1"/>
              </w:numPr>
              <w:spacing w:line="276" w:lineRule="auto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學期成績達什麼標準才可參加學期補考，又補考成績如何處理？</w:t>
            </w:r>
          </w:p>
          <w:p w:rsidR="0068257E" w:rsidRPr="0068257E" w:rsidRDefault="0068257E" w:rsidP="0068257E">
            <w:pPr>
              <w:spacing w:line="276" w:lineRule="auto"/>
              <w:ind w:left="480" w:hangingChars="200" w:hanging="480"/>
              <w:rPr>
                <w:rFonts w:ascii="新細明體" w:hAnsi="新細明體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答：學生學期成績不及格科目，得採補考或其他方式處理；學期成績不及格科目分數達40分准予補考一次，否則不得補考。補考及格者，授予學分，以60分，並以60分登計成績，不及格者，不授予學分。補考缺考者以自動放棄論，不得要求另行補考。</w:t>
            </w:r>
          </w:p>
        </w:tc>
      </w:tr>
      <w:tr w:rsidR="0068257E" w:rsidRPr="0068257E" w:rsidTr="00E64B9C">
        <w:trPr>
          <w:cantSplit/>
          <w:trHeight w:val="512"/>
        </w:trPr>
        <w:tc>
          <w:tcPr>
            <w:tcW w:w="595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  <w:t>10</w:t>
            </w:r>
          </w:p>
        </w:tc>
        <w:tc>
          <w:tcPr>
            <w:tcW w:w="9207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新細明體" w:hAnsi="新細明體" w:hint="eastAsia"/>
                <w:snapToGrid w:val="0"/>
                <w:kern w:val="0"/>
                <w:szCs w:val="24"/>
              </w:rPr>
              <w:t>機械群科介紹:(見ppt第13-21張)</w:t>
            </w:r>
          </w:p>
        </w:tc>
      </w:tr>
      <w:tr w:rsidR="0068257E" w:rsidRPr="0068257E" w:rsidTr="00E64B9C">
        <w:trPr>
          <w:cantSplit/>
          <w:trHeight w:val="512"/>
        </w:trPr>
        <w:tc>
          <w:tcPr>
            <w:tcW w:w="595" w:type="dxa"/>
          </w:tcPr>
          <w:p w:rsidR="0068257E" w:rsidRPr="0068257E" w:rsidRDefault="0068257E" w:rsidP="0068257E">
            <w:pPr>
              <w:ind w:right="113"/>
              <w:rPr>
                <w:rFonts w:ascii="華康魏碑體" w:eastAsia="華康魏碑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華康魏碑體" w:eastAsia="華康魏碑體" w:hAnsi="Times New Roman" w:hint="eastAsia"/>
                <w:snapToGrid w:val="0"/>
                <w:kern w:val="0"/>
                <w:sz w:val="36"/>
                <w:szCs w:val="24"/>
              </w:rPr>
              <w:t>11</w:t>
            </w:r>
          </w:p>
        </w:tc>
        <w:tc>
          <w:tcPr>
            <w:tcW w:w="9207" w:type="dxa"/>
          </w:tcPr>
          <w:p w:rsidR="0068257E" w:rsidRPr="0068257E" w:rsidRDefault="0068257E" w:rsidP="0068257E">
            <w:pPr>
              <w:rPr>
                <w:rFonts w:ascii="新細明體" w:hAnsi="Times New Roman" w:hint="eastAsia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Times New Roman" w:hint="eastAsia"/>
                <w:snapToGrid w:val="0"/>
                <w:kern w:val="0"/>
                <w:szCs w:val="24"/>
                <w:u w:val="single"/>
              </w:rPr>
              <w:t>導師聯絡方式</w:t>
            </w:r>
            <w:r w:rsidRPr="0068257E">
              <w:rPr>
                <w:rFonts w:ascii="新細明體" w:hAnsi="Times New Roman" w:hint="eastAsia"/>
                <w:snapToGrid w:val="0"/>
                <w:kern w:val="0"/>
                <w:szCs w:val="24"/>
              </w:rPr>
              <w:t>:</w:t>
            </w:r>
          </w:p>
          <w:p w:rsidR="0068257E" w:rsidRPr="0068257E" w:rsidRDefault="0068257E" w:rsidP="0068257E">
            <w:pPr>
              <w:rPr>
                <w:rFonts w:ascii="新細明體" w:hAnsi="Times New Roman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Times New Roman" w:hint="eastAsia"/>
                <w:snapToGrid w:val="0"/>
                <w:kern w:val="0"/>
                <w:szCs w:val="24"/>
              </w:rPr>
              <w:t>學    校：</w:t>
            </w:r>
            <w:r w:rsidRPr="0068257E">
              <w:rPr>
                <w:rFonts w:ascii="新細明體" w:hAnsi="Times New Roman"/>
                <w:snapToGrid w:val="0"/>
                <w:kern w:val="0"/>
                <w:szCs w:val="24"/>
              </w:rPr>
              <w:t>2233-4105</w:t>
            </w:r>
            <w:r w:rsidRPr="0068257E">
              <w:rPr>
                <w:rFonts w:ascii="新細明體" w:hAnsi="Times New Roman" w:hint="eastAsia"/>
                <w:snapToGrid w:val="0"/>
                <w:kern w:val="0"/>
                <w:szCs w:val="24"/>
              </w:rPr>
              <w:t>轉</w:t>
            </w:r>
            <w:r w:rsidRPr="0068257E">
              <w:rPr>
                <w:rFonts w:ascii="新細明體" w:hAnsi="Times New Roman"/>
                <w:b/>
                <w:snapToGrid w:val="0"/>
                <w:kern w:val="0"/>
                <w:szCs w:val="24"/>
              </w:rPr>
              <w:t>6537</w:t>
            </w:r>
          </w:p>
          <w:p w:rsidR="0068257E" w:rsidRPr="0068257E" w:rsidRDefault="0068257E" w:rsidP="0068257E">
            <w:pPr>
              <w:rPr>
                <w:rFonts w:ascii="新細明體" w:hAnsi="Times New Roman"/>
                <w:snapToGrid w:val="0"/>
                <w:kern w:val="0"/>
                <w:szCs w:val="24"/>
              </w:rPr>
            </w:pPr>
            <w:r w:rsidRPr="0068257E">
              <w:rPr>
                <w:rFonts w:ascii="新細明體" w:hAnsi="Times New Roman" w:hint="eastAsia"/>
                <w:snapToGrid w:val="0"/>
                <w:kern w:val="0"/>
                <w:szCs w:val="24"/>
              </w:rPr>
              <w:t>導師市話：</w:t>
            </w:r>
            <w:r w:rsidRPr="0068257E">
              <w:rPr>
                <w:rFonts w:ascii="新細明體" w:hAnsi="Times New Roman"/>
                <w:snapToGrid w:val="0"/>
                <w:kern w:val="0"/>
                <w:szCs w:val="24"/>
              </w:rPr>
              <w:t xml:space="preserve">2233-7924                                     </w:t>
            </w:r>
          </w:p>
          <w:p w:rsidR="0068257E" w:rsidRPr="0068257E" w:rsidRDefault="0068257E" w:rsidP="0068257E">
            <w:pPr>
              <w:rPr>
                <w:rFonts w:ascii="新細明體" w:hAnsi="Times New Roman"/>
                <w:snapToGrid w:val="0"/>
                <w:kern w:val="0"/>
                <w:sz w:val="36"/>
                <w:szCs w:val="24"/>
              </w:rPr>
            </w:pPr>
            <w:r w:rsidRPr="0068257E">
              <w:rPr>
                <w:rFonts w:ascii="新細明體" w:hAnsi="Times New Roman" w:hint="eastAsia"/>
                <w:snapToGrid w:val="0"/>
                <w:kern w:val="0"/>
                <w:szCs w:val="24"/>
              </w:rPr>
              <w:t>導師手機：</w:t>
            </w:r>
            <w:r w:rsidRPr="0068257E">
              <w:rPr>
                <w:rFonts w:ascii="新細明體" w:hAnsi="Times New Roman"/>
                <w:snapToGrid w:val="0"/>
                <w:kern w:val="0"/>
                <w:szCs w:val="24"/>
              </w:rPr>
              <w:t>0911-996-592 (07:00~</w:t>
            </w:r>
            <w:r w:rsidRPr="0068257E">
              <w:rPr>
                <w:rFonts w:ascii="新細明體" w:hAnsi="Times New Roman" w:hint="eastAsia"/>
                <w:snapToGrid w:val="0"/>
                <w:kern w:val="0"/>
                <w:szCs w:val="24"/>
              </w:rPr>
              <w:t>晚上</w:t>
            </w:r>
            <w:r w:rsidRPr="0068257E">
              <w:rPr>
                <w:rFonts w:ascii="新細明體" w:hAnsi="Times New Roman"/>
                <w:snapToGrid w:val="0"/>
                <w:kern w:val="0"/>
                <w:szCs w:val="24"/>
              </w:rPr>
              <w:t>8:30</w:t>
            </w:r>
            <w:r w:rsidRPr="0068257E">
              <w:rPr>
                <w:rFonts w:ascii="新細明體" w:hAnsi="Times New Roman" w:hint="eastAsia"/>
                <w:snapToGrid w:val="0"/>
                <w:kern w:val="0"/>
                <w:szCs w:val="24"/>
              </w:rPr>
              <w:t>前</w:t>
            </w:r>
            <w:r w:rsidRPr="0068257E">
              <w:rPr>
                <w:rFonts w:ascii="新細明體" w:hAnsi="Times New Roman"/>
                <w:snapToGrid w:val="0"/>
                <w:kern w:val="0"/>
                <w:szCs w:val="24"/>
              </w:rPr>
              <w:t>)</w:t>
            </w:r>
          </w:p>
        </w:tc>
      </w:tr>
    </w:tbl>
    <w:p w:rsidR="0068257E" w:rsidRPr="0068257E" w:rsidRDefault="0068257E" w:rsidP="0068257E">
      <w:pPr>
        <w:jc w:val="center"/>
        <w:rPr>
          <w:rFonts w:ascii="華康魏碑體" w:eastAsia="華康魏碑體" w:hAnsi="Times New Roman"/>
          <w:b/>
          <w:snapToGrid w:val="0"/>
          <w:kern w:val="0"/>
          <w:sz w:val="36"/>
          <w:szCs w:val="36"/>
        </w:rPr>
      </w:pPr>
    </w:p>
    <w:p w:rsidR="006153A5" w:rsidRDefault="006153A5">
      <w:bookmarkStart w:id="0" w:name="_GoBack"/>
      <w:bookmarkEnd w:id="0"/>
    </w:p>
    <w:sectPr w:rsidR="006153A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7E" w:rsidRDefault="0068257E" w:rsidP="0068257E">
      <w:r>
        <w:separator/>
      </w:r>
    </w:p>
  </w:endnote>
  <w:endnote w:type="continuationSeparator" w:id="0">
    <w:p w:rsidR="0068257E" w:rsidRDefault="0068257E" w:rsidP="0068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7E" w:rsidRDefault="0068257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8257E">
      <w:rPr>
        <w:noProof/>
        <w:lang w:val="zh-TW"/>
      </w:rPr>
      <w:t>1</w:t>
    </w:r>
    <w:r>
      <w:fldChar w:fldCharType="end"/>
    </w:r>
  </w:p>
  <w:p w:rsidR="0068257E" w:rsidRDefault="006825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7E" w:rsidRDefault="0068257E" w:rsidP="0068257E">
      <w:r>
        <w:separator/>
      </w:r>
    </w:p>
  </w:footnote>
  <w:footnote w:type="continuationSeparator" w:id="0">
    <w:p w:rsidR="0068257E" w:rsidRDefault="0068257E" w:rsidP="0068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762C"/>
    <w:multiLevelType w:val="hybridMultilevel"/>
    <w:tmpl w:val="C1C650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7E"/>
    <w:rsid w:val="006153A5"/>
    <w:rsid w:val="006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57E"/>
    <w:rPr>
      <w:kern w:val="2"/>
    </w:rPr>
  </w:style>
  <w:style w:type="paragraph" w:styleId="a5">
    <w:name w:val="footer"/>
    <w:basedOn w:val="a"/>
    <w:link w:val="a6"/>
    <w:uiPriority w:val="99"/>
    <w:unhideWhenUsed/>
    <w:rsid w:val="00682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57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57E"/>
    <w:rPr>
      <w:kern w:val="2"/>
    </w:rPr>
  </w:style>
  <w:style w:type="paragraph" w:styleId="a5">
    <w:name w:val="footer"/>
    <w:basedOn w:val="a"/>
    <w:link w:val="a6"/>
    <w:uiPriority w:val="99"/>
    <w:unhideWhenUsed/>
    <w:rsid w:val="00682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5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2019-09-27T01:55:00Z</dcterms:created>
  <dcterms:modified xsi:type="dcterms:W3CDTF">2019-09-27T01:57:00Z</dcterms:modified>
</cp:coreProperties>
</file>